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E3D1B" w14:textId="77777777" w:rsidR="009616D9" w:rsidRDefault="00FA1F20">
      <w:pPr>
        <w:pStyle w:val="Szvegtrzs1"/>
        <w:shd w:val="clear" w:color="auto" w:fill="auto"/>
        <w:spacing w:after="0"/>
        <w:jc w:val="center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 wp14:anchorId="2D9E086B" wp14:editId="22B5C731">
            <wp:simplePos x="0" y="0"/>
            <wp:positionH relativeFrom="page">
              <wp:posOffset>572770</wp:posOffset>
            </wp:positionH>
            <wp:positionV relativeFrom="paragraph">
              <wp:posOffset>12700</wp:posOffset>
            </wp:positionV>
            <wp:extent cx="585470" cy="75565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547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TIHANYI KÖZÖS ÖNKORMÁNYZATI HIVATAL</w:t>
      </w:r>
      <w:r>
        <w:rPr>
          <w:sz w:val="24"/>
          <w:szCs w:val="24"/>
        </w:rPr>
        <w:br/>
        <w:t>JEGYZŐ</w:t>
      </w:r>
      <w:r>
        <w:rPr>
          <w:sz w:val="24"/>
          <w:szCs w:val="24"/>
        </w:rPr>
        <w:br/>
        <w:t>8237 Tihany, Kossuth L. u. 12.</w:t>
      </w:r>
    </w:p>
    <w:p w14:paraId="74CB0162" w14:textId="77777777" w:rsidR="009616D9" w:rsidRDefault="00FA1F20">
      <w:pPr>
        <w:pStyle w:val="Szvegtrzs1"/>
        <w:pBdr>
          <w:bottom w:val="single" w:sz="4" w:space="0" w:color="auto"/>
        </w:pBdr>
        <w:shd w:val="clear" w:color="auto" w:fill="auto"/>
        <w:spacing w:after="320"/>
        <w:jc w:val="center"/>
        <w:rPr>
          <w:sz w:val="24"/>
          <w:szCs w:val="24"/>
        </w:rPr>
      </w:pPr>
      <w:r>
        <w:rPr>
          <w:sz w:val="24"/>
          <w:szCs w:val="24"/>
        </w:rPr>
        <w:t>Tel: 87/538-030</w:t>
      </w:r>
      <w:r>
        <w:rPr>
          <w:sz w:val="24"/>
          <w:szCs w:val="24"/>
        </w:rPr>
        <w:br/>
      </w:r>
      <w:hyperlink r:id="rId8" w:history="1">
        <w:r>
          <w:rPr>
            <w:sz w:val="24"/>
            <w:szCs w:val="24"/>
          </w:rPr>
          <w:t>onkormanyzat@tihany.hu</w:t>
        </w:r>
      </w:hyperlink>
    </w:p>
    <w:p w14:paraId="2B00FEDE" w14:textId="77777777" w:rsidR="009616D9" w:rsidRDefault="00FA1F20">
      <w:pPr>
        <w:pStyle w:val="Szvegtrzs1"/>
        <w:shd w:val="clear" w:color="auto" w:fill="auto"/>
        <w:spacing w:after="600"/>
        <w:jc w:val="center"/>
      </w:pPr>
      <w:r>
        <w:t>Tájékoztató a szálláshely szolgáltatási tevékenység</w:t>
      </w:r>
      <w:r>
        <w:br/>
        <w:t>bejelentésének feltételeiről</w:t>
      </w:r>
    </w:p>
    <w:p w14:paraId="603E64A3" w14:textId="77777777" w:rsidR="009616D9" w:rsidRDefault="00FA1F20" w:rsidP="00D86A71">
      <w:pPr>
        <w:pStyle w:val="Szvegtrzs1"/>
        <w:shd w:val="clear" w:color="auto" w:fill="auto"/>
        <w:spacing w:after="320"/>
        <w:jc w:val="both"/>
      </w:pPr>
      <w:r>
        <w:t>Szálláshely szolgáltatási tevékenység bejelentés a szolgáltatási tevékenység megkezdésének és folytatásának általános szabályairól szóló 2009. évi LXXVI. törvény, a kereskedelemről szóló 2005. évi CLXIV. törvény, a kereskedelemről szóló 2005. évi CLXIV törvény, valamint a szálláshely-üzemeltetési engedély kiadásának rendjéről szóló 239/2009. (X.20.) Korm. rendele</w:t>
      </w:r>
      <w:r>
        <w:rPr>
          <w:sz w:val="20"/>
          <w:szCs w:val="20"/>
        </w:rPr>
        <w:t xml:space="preserve">t </w:t>
      </w:r>
      <w:r>
        <w:t>feltételeiről szóló rendelet alapján nyújtható be hatóságomhoz.</w:t>
      </w:r>
    </w:p>
    <w:p w14:paraId="54A7A0D3" w14:textId="77777777" w:rsidR="00030418" w:rsidRDefault="00030418">
      <w:pPr>
        <w:pStyle w:val="Szvegtrzs1"/>
        <w:shd w:val="clear" w:color="auto" w:fill="auto"/>
        <w:spacing w:after="320"/>
      </w:pPr>
      <w:r>
        <w:t>Az eljárás illetékmentes.</w:t>
      </w:r>
    </w:p>
    <w:p w14:paraId="3DD18FCD" w14:textId="77777777" w:rsidR="009616D9" w:rsidRDefault="00FA1F20">
      <w:pPr>
        <w:pStyle w:val="Szvegtrzs1"/>
        <w:shd w:val="clear" w:color="auto" w:fill="auto"/>
        <w:spacing w:after="260" w:line="252" w:lineRule="auto"/>
      </w:pPr>
      <w:r>
        <w:rPr>
          <w:b/>
          <w:bCs/>
        </w:rPr>
        <w:t>Az ügyintézéshez szükséges iratok:</w:t>
      </w:r>
    </w:p>
    <w:p w14:paraId="2B867A73" w14:textId="77777777" w:rsidR="009616D9" w:rsidRDefault="00FA1F20">
      <w:pPr>
        <w:pStyle w:val="Szvegtrzs1"/>
        <w:numPr>
          <w:ilvl w:val="0"/>
          <w:numId w:val="1"/>
        </w:numPr>
        <w:shd w:val="clear" w:color="auto" w:fill="auto"/>
        <w:tabs>
          <w:tab w:val="left" w:pos="739"/>
        </w:tabs>
        <w:spacing w:after="0"/>
        <w:ind w:left="720" w:hanging="340"/>
        <w:jc w:val="both"/>
      </w:pPr>
      <w:r>
        <w:t>Nem a kérelmező tulajdonában lévő szálláshely esetében a szálláshely használatának jogcímére vonatkozó igazoló okirat vagy annak másolata (a tulajdoni lap kivételével)</w:t>
      </w:r>
    </w:p>
    <w:p w14:paraId="6114527C" w14:textId="77777777" w:rsidR="009616D9" w:rsidRDefault="00FA1F20">
      <w:pPr>
        <w:pStyle w:val="Szvegtrzs1"/>
        <w:numPr>
          <w:ilvl w:val="0"/>
          <w:numId w:val="1"/>
        </w:numPr>
        <w:shd w:val="clear" w:color="auto" w:fill="auto"/>
        <w:tabs>
          <w:tab w:val="left" w:pos="739"/>
        </w:tabs>
        <w:spacing w:after="0"/>
        <w:ind w:left="720" w:hanging="340"/>
        <w:jc w:val="both"/>
      </w:pPr>
      <w:r>
        <w:t>Haszonélvezet esetében - ha nem a haszonélvező a szálláshely-szolgáltató - a haszonélvező hozzájárulását igazoló okirat</w:t>
      </w:r>
    </w:p>
    <w:p w14:paraId="63AD4E8A" w14:textId="77777777" w:rsidR="009616D9" w:rsidRDefault="00FA1F20">
      <w:pPr>
        <w:pStyle w:val="Szvegtrzs1"/>
        <w:numPr>
          <w:ilvl w:val="0"/>
          <w:numId w:val="1"/>
        </w:numPr>
        <w:shd w:val="clear" w:color="auto" w:fill="auto"/>
        <w:tabs>
          <w:tab w:val="left" w:pos="739"/>
        </w:tabs>
        <w:spacing w:after="0"/>
        <w:ind w:left="720" w:hanging="340"/>
        <w:jc w:val="both"/>
      </w:pPr>
      <w:r>
        <w:t>Közös tulajdonban álló szálláshely esetében, ha nem valamennyi tulajdonostárs a szálláshely</w:t>
      </w:r>
      <w:r>
        <w:softHyphen/>
        <w:t>szolgáltató, a tulajdonostársak hozzájárulását igazoló okirat</w:t>
      </w:r>
    </w:p>
    <w:p w14:paraId="0AAAE8C4" w14:textId="77777777" w:rsidR="009616D9" w:rsidRDefault="00FA1F20">
      <w:pPr>
        <w:pStyle w:val="Szvegtrzs1"/>
        <w:numPr>
          <w:ilvl w:val="0"/>
          <w:numId w:val="1"/>
        </w:numPr>
        <w:shd w:val="clear" w:color="auto" w:fill="auto"/>
        <w:tabs>
          <w:tab w:val="left" w:pos="739"/>
        </w:tabs>
        <w:spacing w:after="0"/>
        <w:ind w:firstLine="380"/>
      </w:pPr>
      <w:r>
        <w:t>Helyszínrajz.</w:t>
      </w:r>
    </w:p>
    <w:p w14:paraId="5BF809AC" w14:textId="3F699080" w:rsidR="00D86A71" w:rsidRDefault="00D86A71">
      <w:pPr>
        <w:pStyle w:val="Szvegtrzs1"/>
        <w:numPr>
          <w:ilvl w:val="0"/>
          <w:numId w:val="1"/>
        </w:numPr>
        <w:shd w:val="clear" w:color="auto" w:fill="auto"/>
        <w:tabs>
          <w:tab w:val="left" w:pos="739"/>
        </w:tabs>
        <w:spacing w:after="0"/>
        <w:ind w:firstLine="380"/>
      </w:pPr>
      <w:r>
        <w:t>A</w:t>
      </w:r>
      <w:r w:rsidRPr="00D86A71">
        <w:t xml:space="preserve"> Nemzeti Turisztikai Adatszolgáltató központba történt regisztrációt igazoló dokumentum                      </w:t>
      </w:r>
    </w:p>
    <w:p w14:paraId="59B05881" w14:textId="77777777" w:rsidR="00030418" w:rsidRDefault="00FA1F20" w:rsidP="00030418">
      <w:pPr>
        <w:pStyle w:val="Szvegtrzs1"/>
        <w:numPr>
          <w:ilvl w:val="0"/>
          <w:numId w:val="1"/>
        </w:numPr>
        <w:shd w:val="clear" w:color="auto" w:fill="auto"/>
        <w:tabs>
          <w:tab w:val="left" w:pos="739"/>
        </w:tabs>
        <w:spacing w:after="0"/>
        <w:ind w:firstLine="380"/>
      </w:pPr>
      <w:r>
        <w:t>Szálláshelykezelő szoftver meglétét igazoló dokumentum</w:t>
      </w:r>
      <w:r w:rsidR="00030418">
        <w:t xml:space="preserve">   </w:t>
      </w:r>
    </w:p>
    <w:p w14:paraId="5D403AA2" w14:textId="77777777" w:rsidR="00030418" w:rsidRDefault="00030418" w:rsidP="00030418">
      <w:pPr>
        <w:pStyle w:val="Szvegtrzs1"/>
        <w:numPr>
          <w:ilvl w:val="0"/>
          <w:numId w:val="1"/>
        </w:numPr>
        <w:shd w:val="clear" w:color="auto" w:fill="auto"/>
        <w:tabs>
          <w:tab w:val="left" w:pos="739"/>
        </w:tabs>
        <w:spacing w:after="260"/>
        <w:ind w:firstLine="380"/>
      </w:pPr>
      <w:r>
        <w:t xml:space="preserve"> </w:t>
      </w:r>
      <w:r w:rsidRPr="00030418">
        <w:t xml:space="preserve">a szálláshely-minősítő szervezet által kiadott minősítő dokumentumot   </w:t>
      </w:r>
      <w:r>
        <w:t xml:space="preserve">  </w:t>
      </w:r>
      <w:r>
        <w:br/>
        <w:t xml:space="preserve">              /www.szallashelyminosités.hu/</w:t>
      </w:r>
    </w:p>
    <w:p w14:paraId="041636AA" w14:textId="77777777" w:rsidR="009616D9" w:rsidRDefault="00FA1F20">
      <w:pPr>
        <w:pStyle w:val="Szvegtrzs1"/>
        <w:shd w:val="clear" w:color="auto" w:fill="auto"/>
        <w:spacing w:after="260" w:line="252" w:lineRule="auto"/>
      </w:pPr>
      <w:r>
        <w:t>Fogalmak:</w:t>
      </w:r>
    </w:p>
    <w:p w14:paraId="633BDB1E" w14:textId="77777777" w:rsidR="009616D9" w:rsidRDefault="00FA1F20">
      <w:pPr>
        <w:pStyle w:val="Szvegtrzs1"/>
        <w:numPr>
          <w:ilvl w:val="0"/>
          <w:numId w:val="2"/>
        </w:numPr>
        <w:shd w:val="clear" w:color="auto" w:fill="auto"/>
        <w:tabs>
          <w:tab w:val="left" w:pos="739"/>
        </w:tabs>
        <w:spacing w:after="0"/>
        <w:ind w:left="720" w:hanging="34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ágy</w:t>
      </w:r>
      <w:r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a szálláshely szobáiban elhelyezett (pihenést vagy alvást biztosító) fekvőhely, amely - tipikusan ágykeretből és matracból áll - méretétől függően egy vagy két fő részére alkalmas férőhely,</w:t>
      </w:r>
    </w:p>
    <w:p w14:paraId="0A51F30E" w14:textId="77777777" w:rsidR="009616D9" w:rsidRDefault="00FA1F20">
      <w:pPr>
        <w:pStyle w:val="Szvegtrzs1"/>
        <w:shd w:val="clear" w:color="auto" w:fill="auto"/>
        <w:spacing w:after="0"/>
        <w:ind w:left="720" w:firstLine="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kikötő</w:t>
      </w:r>
      <w:r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a hajózási hatóság által kiadott bérbeadási engedélyben feltüntetett, a nyaralóhajó tárolására szolgáló báziskikötő,</w:t>
      </w:r>
    </w:p>
    <w:p w14:paraId="04E61BCF" w14:textId="77777777" w:rsidR="009616D9" w:rsidRDefault="00FA1F20">
      <w:pPr>
        <w:pStyle w:val="Szvegtrzs1"/>
        <w:numPr>
          <w:ilvl w:val="0"/>
          <w:numId w:val="2"/>
        </w:numPr>
        <w:shd w:val="clear" w:color="auto" w:fill="auto"/>
        <w:tabs>
          <w:tab w:val="left" w:pos="739"/>
        </w:tabs>
        <w:spacing w:after="0"/>
        <w:ind w:left="720" w:hanging="34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szálláshely ágyainak a száma</w:t>
      </w:r>
      <w:r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a szálláshely szobáiban elhelyezett fekvőhelyek számának összessége azzal, hogy a két vendég részére alkalmas fekvőhely két ágynak számít,</w:t>
      </w:r>
    </w:p>
    <w:p w14:paraId="0AC57EC3" w14:textId="77777777" w:rsidR="009616D9" w:rsidRDefault="00FA1F20">
      <w:pPr>
        <w:pStyle w:val="Szvegtrzs1"/>
        <w:numPr>
          <w:ilvl w:val="0"/>
          <w:numId w:val="2"/>
        </w:numPr>
        <w:shd w:val="clear" w:color="auto" w:fill="auto"/>
        <w:tabs>
          <w:tab w:val="left" w:pos="739"/>
        </w:tabs>
        <w:spacing w:after="0"/>
        <w:ind w:left="720" w:hanging="34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szálláshely befogadóképessége</w:t>
      </w:r>
      <w:r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a szálláshelyen a vendégek egyidejű elszállásolására rendelkezésre álló férőhelyek száma azzal, hogy a maximális férőhely szám a szálláshely ágyai számának és az ideiglenesen elhelyezett vendégek elszállásolására alkalmas ágyak (pótágy) számának összessége,</w:t>
      </w:r>
    </w:p>
    <w:p w14:paraId="559CB8E9" w14:textId="77777777" w:rsidR="009616D9" w:rsidRDefault="00FA1F20">
      <w:pPr>
        <w:pStyle w:val="Szvegtrzs1"/>
        <w:numPr>
          <w:ilvl w:val="0"/>
          <w:numId w:val="2"/>
        </w:numPr>
        <w:shd w:val="clear" w:color="auto" w:fill="auto"/>
        <w:tabs>
          <w:tab w:val="left" w:pos="739"/>
        </w:tabs>
        <w:spacing w:after="0"/>
        <w:ind w:left="720" w:hanging="34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szálláshely szobáinak összessége</w:t>
      </w:r>
      <w:r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a szálláshely vendégek elszállásolására alkalmas szobáinak az összessége,</w:t>
      </w:r>
    </w:p>
    <w:p w14:paraId="786E93B7" w14:textId="77777777" w:rsidR="009616D9" w:rsidRDefault="00FA1F20">
      <w:pPr>
        <w:pStyle w:val="Szvegtrzs1"/>
        <w:numPr>
          <w:ilvl w:val="0"/>
          <w:numId w:val="2"/>
        </w:numPr>
        <w:shd w:val="clear" w:color="auto" w:fill="auto"/>
        <w:tabs>
          <w:tab w:val="left" w:pos="739"/>
        </w:tabs>
        <w:spacing w:after="0"/>
        <w:ind w:left="720" w:hanging="340"/>
        <w:jc w:val="both"/>
      </w:pPr>
      <w:r w:rsidRPr="00030418">
        <w:rPr>
          <w:b/>
          <w:i/>
        </w:rPr>
        <w:t>szoba</w:t>
      </w:r>
      <w:r>
        <w:t>: a szálláshely azon önállóan értékesíthető, egyedi hozzáféréssel rendelkező egysége, amely egy vagy több helyiségből áll, és egy vagy több vendég egyidejű elszállásolására alkalmas, Kemping, üdülőháztelep és nyaralóhajó szálláshelytípus esetén a szoba megfelelője a lakóegység vagy a területegység.</w:t>
      </w:r>
    </w:p>
    <w:p w14:paraId="4525C1DA" w14:textId="77777777" w:rsidR="009616D9" w:rsidRDefault="00FA1F20">
      <w:pPr>
        <w:pStyle w:val="Szvegtrzs1"/>
        <w:numPr>
          <w:ilvl w:val="0"/>
          <w:numId w:val="2"/>
        </w:numPr>
        <w:shd w:val="clear" w:color="auto" w:fill="auto"/>
        <w:tabs>
          <w:tab w:val="left" w:pos="739"/>
        </w:tabs>
        <w:spacing w:after="260"/>
        <w:ind w:left="720" w:hanging="340"/>
        <w:jc w:val="both"/>
        <w:rPr>
          <w:sz w:val="24"/>
          <w:szCs w:val="24"/>
        </w:rPr>
      </w:pPr>
      <w:r>
        <w:rPr>
          <w:b/>
          <w:bCs/>
          <w:i/>
          <w:iCs/>
        </w:rPr>
        <w:lastRenderedPageBreak/>
        <w:t>szálláshelykezelő szoftver:</w:t>
      </w:r>
      <w:r>
        <w:t xml:space="preserve"> a </w:t>
      </w:r>
      <w:r>
        <w:rPr>
          <w:sz w:val="24"/>
          <w:szCs w:val="24"/>
        </w:rPr>
        <w:t>szálláshely-szolgáltató által kötelezően használt olyan informatikai program, amely a Nemzeti Turisztikai Adatszolgáltató Központ számára adatok továbbítására alkalmas.</w:t>
      </w:r>
    </w:p>
    <w:p w14:paraId="548A911A" w14:textId="77777777" w:rsidR="009616D9" w:rsidRDefault="00FA1F20">
      <w:pPr>
        <w:pStyle w:val="Szvegtrzs1"/>
        <w:shd w:val="clear" w:color="auto" w:fill="auto"/>
        <w:jc w:val="both"/>
      </w:pPr>
      <w:r>
        <w:rPr>
          <w:b/>
          <w:bCs/>
        </w:rPr>
        <w:t xml:space="preserve">Szálloda: </w:t>
      </w:r>
      <w:r>
        <w:t>az a kizárólag szálláshely-szolgáltatás folytatása céljából létesített szálláshelytípus, amelyben a szálláshely és reggeli szolgáltatása mellett egyéb szolgáltatásokat is nyújtanak a szálláshely-szolgáltatás keretében, és ahol a hasznosított szobák száma legalább tizenegy.</w:t>
      </w:r>
    </w:p>
    <w:p w14:paraId="62ED622B" w14:textId="77777777" w:rsidR="009616D9" w:rsidRDefault="00FA1F20">
      <w:pPr>
        <w:pStyle w:val="Szvegtrzs1"/>
        <w:shd w:val="clear" w:color="auto" w:fill="auto"/>
        <w:jc w:val="both"/>
      </w:pPr>
      <w:r>
        <w:rPr>
          <w:b/>
          <w:bCs/>
        </w:rPr>
        <w:t xml:space="preserve">Panzió: </w:t>
      </w:r>
      <w:r>
        <w:t>az a kizárólag szálláshely-szolgáltatás folytatása céljából létesített szálláshelytípus, amelyben a szálláshely szolgáltatás mellett a reggeli szolgáltatása kötelező, és ahol a hasznosított szobák száma legalább hat, de legfeljebb huszonöt, az ágyak száma legalább tizenegy.</w:t>
      </w:r>
    </w:p>
    <w:p w14:paraId="47DBEFA6" w14:textId="57FF204F" w:rsidR="009616D9" w:rsidRDefault="00FA1F20">
      <w:pPr>
        <w:pStyle w:val="Szvegtrzs1"/>
        <w:shd w:val="clear" w:color="auto" w:fill="auto"/>
        <w:jc w:val="both"/>
      </w:pPr>
      <w:r>
        <w:rPr>
          <w:b/>
          <w:bCs/>
        </w:rPr>
        <w:t xml:space="preserve">Kemping: </w:t>
      </w:r>
      <w:r>
        <w:t>az a kizárólag szálláshely-szolgáltatás folytatása céljából létesített, külön zárt területen működő szálláshelytípus, amelyben szállás céljából a vendégek és járműveik számára elkülönült területet (a továbbiakban területegység), illetve üdülőházat (a továbbiakban együtt: lakóegység) és egyéb kiszolgáló létesítményeket és szolgáltatásokat (különösen tisztálkodási, mosási, főzési, egészségügyi célokat szolgáló vizesblokk, energiaellátás, digitális információ</w:t>
      </w:r>
      <w:r w:rsidR="00D86A71">
        <w:t xml:space="preserve"> (WIFI)</w:t>
      </w:r>
      <w:r>
        <w:t>, portaszolgálat) biztosítanak, és amely legalább kilenc lakóegységgel rendelkezik.</w:t>
      </w:r>
    </w:p>
    <w:p w14:paraId="5B859FF3" w14:textId="77777777" w:rsidR="009616D9" w:rsidRDefault="00FA1F20">
      <w:pPr>
        <w:pStyle w:val="Szvegtrzs1"/>
        <w:shd w:val="clear" w:color="auto" w:fill="auto"/>
        <w:jc w:val="both"/>
      </w:pPr>
      <w:r>
        <w:rPr>
          <w:b/>
          <w:bCs/>
        </w:rPr>
        <w:t>Nyaralóhajó-szálláshely</w:t>
      </w:r>
      <w:r>
        <w:rPr>
          <w:i/>
          <w:iCs/>
        </w:rPr>
        <w:t>:</w:t>
      </w:r>
      <w:r>
        <w:t xml:space="preserve"> az a víziközlekedésről szóló</w:t>
      </w:r>
      <w:hyperlink r:id="rId9" w:history="1">
        <w:r>
          <w:t xml:space="preserve"> </w:t>
        </w:r>
        <w:r>
          <w:rPr>
            <w:color w:val="0000FF"/>
            <w:u w:val="single"/>
          </w:rPr>
          <w:t>2000. évi XLII. törvény 87. § 29a. pontja</w:t>
        </w:r>
        <w:r>
          <w:rPr>
            <w:color w:val="0000FF"/>
          </w:rPr>
          <w:t xml:space="preserve"> </w:t>
        </w:r>
      </w:hyperlink>
      <w:r>
        <w:t>szerinti nyaralóhajó, amelye</w:t>
      </w:r>
      <w:hyperlink r:id="rId10" w:history="1">
        <w:r>
          <w:t xml:space="preserve">t </w:t>
        </w:r>
        <w:r>
          <w:rPr>
            <w:color w:val="0000FF"/>
            <w:u w:val="single"/>
          </w:rPr>
          <w:t>a víziközlekedés rendjéről szóló rendelet</w:t>
        </w:r>
        <w:r>
          <w:rPr>
            <w:color w:val="0000FF"/>
          </w:rPr>
          <w:t xml:space="preserve"> </w:t>
        </w:r>
      </w:hyperlink>
      <w:r>
        <w:t xml:space="preserve">szerint nyaralóhajózásra kijelölt vízterületen nem kizárólag szálláshely-szolgáltatás folytatása céljából üzemeltetnek, de szálláshely-szolgáltatási céllal hasznosítanak, és ahol az e célra hasznosított nyaralóhajó </w:t>
      </w:r>
      <w:proofErr w:type="spellStart"/>
      <w:r>
        <w:t>belsejében</w:t>
      </w:r>
      <w:proofErr w:type="spellEnd"/>
      <w:r>
        <w:t xml:space="preserve"> kialakított, ággyal rendelkező lakóegységek száma legalább kettő, az ágyak száma minimum négy, befogadóképessége a nyaralóhajó személyzetével együtt legfeljebb 12 fő.</w:t>
      </w:r>
    </w:p>
    <w:p w14:paraId="305615A7" w14:textId="77777777" w:rsidR="009616D9" w:rsidRDefault="00FA1F20">
      <w:pPr>
        <w:pStyle w:val="Szvegtrzs1"/>
        <w:shd w:val="clear" w:color="auto" w:fill="auto"/>
        <w:jc w:val="both"/>
        <w:rPr>
          <w:sz w:val="24"/>
          <w:szCs w:val="24"/>
        </w:rPr>
      </w:pPr>
      <w:r>
        <w:rPr>
          <w:b/>
          <w:bCs/>
        </w:rPr>
        <w:t xml:space="preserve">Üdülőháztelep: </w:t>
      </w:r>
      <w:r>
        <w:t xml:space="preserve">az a kizárólag szálláshely-szolgáltatás folytatása céljából, közművesített területen létesített szálláshelytípus, amelyben a vendégek részére a szállást különálló épületben vagy önálló </w:t>
      </w:r>
      <w:r>
        <w:rPr>
          <w:sz w:val="24"/>
          <w:szCs w:val="24"/>
        </w:rPr>
        <w:t>bejárattal rendelkező épületrészben (üdülőegységben) nyújtják, amennyiben az e célra hasznosított szálláshelyek száma eléri a hármat, függetlenül a szobák vagy ágyak számától.</w:t>
      </w:r>
    </w:p>
    <w:p w14:paraId="7189827A" w14:textId="19A3819C" w:rsidR="009616D9" w:rsidRDefault="00FA1F20">
      <w:pPr>
        <w:pStyle w:val="Szvegtrzs1"/>
        <w:shd w:val="clear" w:color="auto" w:fill="auto"/>
        <w:jc w:val="both"/>
      </w:pPr>
      <w:r>
        <w:rPr>
          <w:b/>
          <w:bCs/>
        </w:rPr>
        <w:t xml:space="preserve">Közösségi szálláshely: </w:t>
      </w:r>
      <w:r>
        <w:t>az a kizárólag szálláshely-szolgáltatás folytatása céljából létesített szálláshelytípus, amelyben az egy szobában található ágyak külön-külön is hasznosításra kerülnek, s ahol az e célra hasznosított szobák száma leg</w:t>
      </w:r>
      <w:r w:rsidR="00D86A71">
        <w:t>alább</w:t>
      </w:r>
      <w:r>
        <w:t xml:space="preserve"> </w:t>
      </w:r>
      <w:r w:rsidR="00D86A71">
        <w:t>három</w:t>
      </w:r>
      <w:r>
        <w:t>, az ágyak száma leg</w:t>
      </w:r>
      <w:r w:rsidR="00D86A71">
        <w:t>alá</w:t>
      </w:r>
      <w:r>
        <w:t xml:space="preserve">bb </w:t>
      </w:r>
      <w:proofErr w:type="spellStart"/>
      <w:r w:rsidR="00D86A71">
        <w:t>izenkettő</w:t>
      </w:r>
      <w:proofErr w:type="spellEnd"/>
      <w:r>
        <w:t>.</w:t>
      </w:r>
    </w:p>
    <w:p w14:paraId="435F8838" w14:textId="77777777" w:rsidR="009616D9" w:rsidRDefault="00FA1F20">
      <w:pPr>
        <w:pStyle w:val="Szvegtrzs1"/>
        <w:shd w:val="clear" w:color="auto" w:fill="auto"/>
        <w:jc w:val="both"/>
      </w:pPr>
      <w:r>
        <w:rPr>
          <w:b/>
          <w:bCs/>
        </w:rPr>
        <w:t>Egyéb szálláshely</w:t>
      </w:r>
      <w:r>
        <w:t xml:space="preserve">: nem kizárólag szálláshely-szolgáltatás folytatása céljából létesített épületben, de szálláshely-szolgáltatási céllal és </w:t>
      </w:r>
      <w:r>
        <w:rPr>
          <w:b/>
          <w:bCs/>
        </w:rPr>
        <w:t>nem magánszemély vagy nem egyéni vállalkozó által hasznosított</w:t>
      </w:r>
      <w:r>
        <w:t>, önálló rendeltetési egységet képező épületrész, ahol az egy szobában található ágyak külön-külön is hasznosításra kerülhetnek, illetve a szobák száma legfeljebb huszonöt, és az ágyak száma legfeljebb száz.</w:t>
      </w:r>
    </w:p>
    <w:p w14:paraId="42F99699" w14:textId="2A04EEC2" w:rsidR="009616D9" w:rsidRDefault="00FA1F20">
      <w:pPr>
        <w:pStyle w:val="Szvegtrzs1"/>
        <w:shd w:val="clear" w:color="auto" w:fill="auto"/>
        <w:jc w:val="both"/>
      </w:pPr>
      <w:r>
        <w:rPr>
          <w:b/>
          <w:bCs/>
        </w:rPr>
        <w:t xml:space="preserve">Magánszálláshely: </w:t>
      </w:r>
      <w:r w:rsidR="001D3B39" w:rsidRPr="001D3B39">
        <w:t xml:space="preserve">az a nem kizárólag szálláshely-szolgáltatás folytatása céljából, </w:t>
      </w:r>
      <w:r w:rsidR="001D3B39" w:rsidRPr="001D3B39">
        <w:rPr>
          <w:b/>
          <w:bCs/>
        </w:rPr>
        <w:t>magánszemély vagy egyéni vállalkozó által hasznosított lakás, üdülő vagy emberi tartózkodásra alkalmas gazdasági épület</w:t>
      </w:r>
      <w:r w:rsidR="001D3B39" w:rsidRPr="001D3B39">
        <w:t>, illetve azok egy lehatárolt részének és hozzátartozó területének hasznosítása, ahol a szobák száma legfeljebb nyolc darab, és az ágyak száma legfeljebb tizenhat darab</w:t>
      </w:r>
      <w:r>
        <w:t>.</w:t>
      </w:r>
    </w:p>
    <w:p w14:paraId="0A63B186" w14:textId="53EBE480" w:rsidR="00A11B37" w:rsidRPr="001D3B39" w:rsidRDefault="00FA1F20" w:rsidP="00A11B37">
      <w:pPr>
        <w:pStyle w:val="Szvegtrzs1"/>
        <w:shd w:val="clear" w:color="auto" w:fill="auto"/>
        <w:jc w:val="both"/>
        <w:rPr>
          <w:i/>
          <w:iCs/>
        </w:rPr>
      </w:pPr>
      <w:r>
        <w:t>Felhívom figyelmét</w:t>
      </w:r>
      <w:r>
        <w:rPr>
          <w:i/>
          <w:iCs/>
        </w:rPr>
        <w:t xml:space="preserve">, hogy a szálláshely-szolgáltatásnak folyamatosan </w:t>
      </w:r>
      <w:r>
        <w:rPr>
          <w:b/>
          <w:bCs/>
          <w:i/>
          <w:iCs/>
        </w:rPr>
        <w:t>meg kell felelnie</w:t>
      </w:r>
      <w:r>
        <w:t xml:space="preserve"> a 239/2009. (X.20.) </w:t>
      </w:r>
      <w:r>
        <w:rPr>
          <w:i/>
          <w:iCs/>
        </w:rPr>
        <w:t>Korm. rendele</w:t>
      </w:r>
      <w:r>
        <w:rPr>
          <w:i/>
          <w:iCs/>
          <w:sz w:val="20"/>
          <w:szCs w:val="20"/>
        </w:rPr>
        <w:t>t</w:t>
      </w:r>
      <w:r>
        <w:t xml:space="preserve"> 4.§-</w:t>
      </w:r>
      <w:proofErr w:type="spellStart"/>
      <w:r>
        <w:t>ában</w:t>
      </w:r>
      <w:proofErr w:type="spellEnd"/>
      <w:r>
        <w:t xml:space="preserve"> meghatározott (fent felsorolt) követelményeknek, továbbá </w:t>
      </w:r>
      <w:r w:rsidR="00030418" w:rsidRPr="00857C67">
        <w:rPr>
          <w:b/>
          <w:i/>
        </w:rPr>
        <w:t>Nyaralóhajó-szálláshely</w:t>
      </w:r>
      <w:r w:rsidR="00030418" w:rsidRPr="00030418">
        <w:t xml:space="preserve"> </w:t>
      </w:r>
      <w:r w:rsidR="00030418" w:rsidRPr="00857C67">
        <w:rPr>
          <w:i/>
        </w:rPr>
        <w:t>esetében</w:t>
      </w:r>
      <w:r w:rsidRPr="00857C67">
        <w:rPr>
          <w:i/>
        </w:rPr>
        <w:t xml:space="preserve"> </w:t>
      </w:r>
      <w:r>
        <w:t xml:space="preserve">- </w:t>
      </w:r>
      <w:r>
        <w:rPr>
          <w:i/>
          <w:iCs/>
        </w:rPr>
        <w:t>az 1</w:t>
      </w:r>
      <w:r>
        <w:rPr>
          <w:b/>
          <w:bCs/>
          <w:i/>
          <w:iCs/>
        </w:rPr>
        <w:t>. mellékletben felsorolt bejelentési és üzemeltetési követelményeknek</w:t>
      </w:r>
      <w:r>
        <w:rPr>
          <w:i/>
          <w:iCs/>
        </w:rPr>
        <w:t>.</w:t>
      </w:r>
      <w:r w:rsidR="001F6825">
        <w:rPr>
          <w:i/>
          <w:iCs/>
        </w:rPr>
        <w:t xml:space="preserve"> </w:t>
      </w:r>
      <w:proofErr w:type="gramStart"/>
      <w:r w:rsidR="00A11B37" w:rsidRPr="00A11B37">
        <w:t>A</w:t>
      </w:r>
      <w:proofErr w:type="gramEnd"/>
      <w:r w:rsidR="00A11B37" w:rsidRPr="00A11B37">
        <w:t xml:space="preserve">  szálláshely-szolgáltató  </w:t>
      </w:r>
      <w:r w:rsidR="00A11B37" w:rsidRPr="00A11B37">
        <w:rPr>
          <w:b/>
        </w:rPr>
        <w:t>a  bejelentett adatokban bekövetkezett változást haladéktalanul köteles</w:t>
      </w:r>
      <w:r w:rsidR="00A11B37" w:rsidRPr="00A11B37">
        <w:t xml:space="preserve"> írásban bejelenteni a jegyzőnek.</w:t>
      </w:r>
      <w:r w:rsidR="00A11B37">
        <w:t xml:space="preserve"> </w:t>
      </w:r>
      <w:r w:rsidR="00A11B37">
        <w:br/>
        <w:t xml:space="preserve">A </w:t>
      </w:r>
      <w:r w:rsidR="00A11B37" w:rsidRPr="00A11B37">
        <w:rPr>
          <w:b/>
        </w:rPr>
        <w:t>szálláshely megszűnését</w:t>
      </w:r>
      <w:r w:rsidR="00A11B37">
        <w:t xml:space="preserve"> a szálláshely-szolgáltató köteles a jegyzőnek </w:t>
      </w:r>
      <w:r w:rsidR="00A11B37" w:rsidRPr="00A11B37">
        <w:rPr>
          <w:b/>
        </w:rPr>
        <w:t>a megszűnést követő 8 napon belül</w:t>
      </w:r>
      <w:r w:rsidR="00A11B37">
        <w:t xml:space="preserve"> bejelenteni.</w:t>
      </w:r>
    </w:p>
    <w:sectPr w:rsidR="00A11B37" w:rsidRPr="001D3B39">
      <w:pgSz w:w="11900" w:h="16840"/>
      <w:pgMar w:top="1412" w:right="1036" w:bottom="2004" w:left="1034" w:header="984" w:footer="15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9D454" w14:textId="77777777" w:rsidR="004457D0" w:rsidRDefault="004457D0">
      <w:r>
        <w:separator/>
      </w:r>
    </w:p>
  </w:endnote>
  <w:endnote w:type="continuationSeparator" w:id="0">
    <w:p w14:paraId="4DDA4B14" w14:textId="77777777" w:rsidR="004457D0" w:rsidRDefault="0044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A0120" w14:textId="77777777" w:rsidR="004457D0" w:rsidRDefault="004457D0"/>
  </w:footnote>
  <w:footnote w:type="continuationSeparator" w:id="0">
    <w:p w14:paraId="30126C74" w14:textId="77777777" w:rsidR="004457D0" w:rsidRDefault="004457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40413"/>
    <w:multiLevelType w:val="multilevel"/>
    <w:tmpl w:val="F1526F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506369"/>
    <w:multiLevelType w:val="multilevel"/>
    <w:tmpl w:val="0696E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6668650">
    <w:abstractNumId w:val="1"/>
  </w:num>
  <w:num w:numId="2" w16cid:durableId="138976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D9"/>
    <w:rsid w:val="00030418"/>
    <w:rsid w:val="000506E7"/>
    <w:rsid w:val="000E715B"/>
    <w:rsid w:val="00164D31"/>
    <w:rsid w:val="001D3B39"/>
    <w:rsid w:val="001F6825"/>
    <w:rsid w:val="004457D0"/>
    <w:rsid w:val="00857C67"/>
    <w:rsid w:val="009616D9"/>
    <w:rsid w:val="00A11B37"/>
    <w:rsid w:val="00BB6231"/>
    <w:rsid w:val="00D86A71"/>
    <w:rsid w:val="00EE07DD"/>
    <w:rsid w:val="00FA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C94B"/>
  <w15:docId w15:val="{D18B0C5A-3B9D-4203-8258-FB0E09B8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kormanyzat@tiha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optijus.hu/optijus/lawtext/A1100057.NFM/tvalid/2020.8.8./ts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tijus.hu/optijus/lawtext/A0000042.TV%23sidlawrefP(87)1(29a)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SZÁLLÁSHELY-SZOLGÁLTATÁSI TEVÉKENYSÉG</vt:lpstr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SZÁLLÁSHELY-SZOLGÁLTATÁSI TEVÉKENYSÉG</dc:title>
  <dc:subject/>
  <dc:creator>x</dc:creator>
  <cp:keywords/>
  <cp:lastModifiedBy>PC1</cp:lastModifiedBy>
  <cp:revision>2</cp:revision>
  <dcterms:created xsi:type="dcterms:W3CDTF">2025-01-14T07:22:00Z</dcterms:created>
  <dcterms:modified xsi:type="dcterms:W3CDTF">2025-01-14T07:22:00Z</dcterms:modified>
</cp:coreProperties>
</file>